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A53DC" w14:textId="480B4BA7" w:rsidR="002A5A6F" w:rsidRPr="00F90B19" w:rsidRDefault="00D03E6C" w:rsidP="004903C5">
      <w:pPr>
        <w:spacing w:after="0"/>
        <w:ind w:right="-270"/>
        <w:rPr>
          <w:rFonts w:ascii="Gill Sans MT" w:hAnsi="Gill Sans MT"/>
          <w:b/>
          <w:bCs/>
        </w:rPr>
      </w:pPr>
      <w:r w:rsidRPr="00F90B19">
        <w:rPr>
          <w:rFonts w:ascii="Gill Sans MT" w:eastAsia="Times New Roman" w:hAnsi="Gill Sans MT" w:cs="Times New Roman"/>
          <w:b/>
          <w:bCs/>
          <w:kern w:val="0"/>
          <w14:ligatures w14:val="none"/>
        </w:rPr>
        <w:t>[</w:t>
      </w:r>
      <w:r w:rsidR="003C603F" w:rsidRPr="00F90B19">
        <w:rPr>
          <w:rFonts w:ascii="Gill Sans MT" w:eastAsia="Times New Roman" w:hAnsi="Gill Sans MT" w:cs="Times New Roman"/>
          <w:b/>
          <w:bCs/>
          <w:kern w:val="0"/>
          <w14:ligatures w14:val="none"/>
        </w:rPr>
        <w:t>O</w:t>
      </w:r>
      <w:r w:rsidR="002A5A6F" w:rsidRPr="00F90B19">
        <w:rPr>
          <w:rFonts w:ascii="Gill Sans MT" w:eastAsia="Times New Roman" w:hAnsi="Gill Sans MT" w:cs="Times New Roman"/>
          <w:b/>
          <w:bCs/>
          <w:kern w:val="0"/>
          <w14:ligatures w14:val="none"/>
        </w:rPr>
        <w:t>ur organization</w:t>
      </w:r>
      <w:r w:rsidRPr="00F90B19">
        <w:rPr>
          <w:rFonts w:ascii="Gill Sans MT" w:eastAsia="Times New Roman" w:hAnsi="Gill Sans MT" w:cs="Times New Roman"/>
          <w:b/>
          <w:bCs/>
          <w:kern w:val="0"/>
          <w14:ligatures w14:val="none"/>
        </w:rPr>
        <w:t>]</w:t>
      </w:r>
      <w:r w:rsidR="002A5A6F" w:rsidRPr="00F90B19">
        <w:rPr>
          <w:rFonts w:ascii="Gill Sans MT" w:eastAsia="Times New Roman" w:hAnsi="Gill Sans MT" w:cs="Times New Roman"/>
          <w:b/>
          <w:bCs/>
          <w:kern w:val="0"/>
          <w14:ligatures w14:val="none"/>
        </w:rPr>
        <w:t xml:space="preserve">’s </w:t>
      </w:r>
      <w:r w:rsidR="00F90B19" w:rsidRPr="00F90B19">
        <w:rPr>
          <w:rFonts w:ascii="Gill Sans MT" w:eastAsia="Times New Roman" w:hAnsi="Gill Sans MT" w:cs="Times New Roman"/>
          <w:b/>
          <w:bCs/>
          <w:kern w:val="0"/>
          <w14:ligatures w14:val="none"/>
        </w:rPr>
        <w:t xml:space="preserve">Regulated Single-Use Device </w:t>
      </w:r>
      <w:r w:rsidR="002A5A6F" w:rsidRPr="00F90B19">
        <w:rPr>
          <w:rFonts w:ascii="Gill Sans MT" w:hAnsi="Gill Sans MT"/>
          <w:b/>
          <w:bCs/>
        </w:rPr>
        <w:t xml:space="preserve">Reprocessing Cost Savings and Sustainability Policy </w:t>
      </w:r>
    </w:p>
    <w:p w14:paraId="5DA644B5" w14:textId="77777777" w:rsidR="002A5A6F" w:rsidRPr="00F90B19" w:rsidRDefault="002A5A6F" w:rsidP="004903C5">
      <w:pPr>
        <w:shd w:val="clear" w:color="auto" w:fill="FFFFFF"/>
        <w:spacing w:after="0" w:line="240" w:lineRule="auto"/>
        <w:ind w:right="-270"/>
        <w:outlineLvl w:val="1"/>
        <w:rPr>
          <w:rFonts w:ascii="Gill Sans MT" w:eastAsia="Times New Roman" w:hAnsi="Gill Sans MT" w:cs="Times New Roman"/>
          <w:b/>
          <w:bCs/>
          <w:kern w:val="0"/>
          <w14:ligatures w14:val="none"/>
        </w:rPr>
      </w:pPr>
    </w:p>
    <w:p w14:paraId="64ABA0E1" w14:textId="2422E9A4" w:rsidR="00F90B19" w:rsidRPr="00F90B19" w:rsidRDefault="00F90B19" w:rsidP="004903C5">
      <w:pPr>
        <w:shd w:val="clear" w:color="auto" w:fill="FFFFFF"/>
        <w:spacing w:after="0" w:line="240" w:lineRule="auto"/>
        <w:ind w:right="-270"/>
        <w:outlineLvl w:val="1"/>
        <w:rPr>
          <w:rFonts w:ascii="Gill Sans MT" w:eastAsia="Times New Roman" w:hAnsi="Gill Sans MT" w:cs="Times New Roman"/>
          <w:b/>
          <w:bCs/>
          <w:kern w:val="0"/>
          <w14:ligatures w14:val="none"/>
        </w:rPr>
      </w:pPr>
      <w:r w:rsidRPr="00F90B19">
        <w:rPr>
          <w:rFonts w:ascii="Gill Sans MT" w:eastAsia="Times New Roman" w:hAnsi="Gill Sans MT" w:cs="Times New Roman"/>
          <w:b/>
          <w:bCs/>
          <w:kern w:val="0"/>
          <w14:ligatures w14:val="none"/>
        </w:rPr>
        <w:t>Note: In the EU, regulated single-use device reprocessing is known as remanufacturing.</w:t>
      </w:r>
    </w:p>
    <w:p w14:paraId="092E04E8" w14:textId="77777777" w:rsidR="00F90B19" w:rsidRPr="00F90B19" w:rsidRDefault="00F90B19" w:rsidP="004903C5">
      <w:pPr>
        <w:shd w:val="clear" w:color="auto" w:fill="FFFFFF"/>
        <w:spacing w:after="0" w:line="240" w:lineRule="auto"/>
        <w:ind w:right="-270"/>
        <w:outlineLvl w:val="1"/>
        <w:rPr>
          <w:rFonts w:ascii="Gill Sans MT" w:eastAsia="Times New Roman" w:hAnsi="Gill Sans MT" w:cs="Times New Roman"/>
          <w:b/>
          <w:bCs/>
          <w:kern w:val="0"/>
          <w14:ligatures w14:val="none"/>
        </w:rPr>
      </w:pPr>
    </w:p>
    <w:p w14:paraId="700D1BF6" w14:textId="085F3804" w:rsidR="002A5A6F" w:rsidRPr="00F90B19" w:rsidRDefault="00D03E6C" w:rsidP="00F90B19">
      <w:pPr>
        <w:numPr>
          <w:ilvl w:val="0"/>
          <w:numId w:val="1"/>
        </w:numPr>
        <w:shd w:val="clear" w:color="auto" w:fill="FFFFFF"/>
        <w:spacing w:after="120" w:line="276" w:lineRule="auto"/>
        <w:ind w:left="0" w:right="-270"/>
        <w:rPr>
          <w:rFonts w:ascii="Gill Sans MT" w:eastAsia="Times New Roman" w:hAnsi="Gill Sans MT" w:cs="Times New Roman"/>
          <w:kern w:val="0"/>
          <w14:ligatures w14:val="none"/>
        </w:rPr>
      </w:pPr>
      <w:r w:rsidRPr="00F90B19">
        <w:rPr>
          <w:rFonts w:ascii="Gill Sans MT" w:eastAsia="Times New Roman" w:hAnsi="Gill Sans MT" w:cs="Times New Roman"/>
          <w:kern w:val="0"/>
          <w14:ligatures w14:val="none"/>
        </w:rPr>
        <w:t>[O</w:t>
      </w:r>
      <w:r w:rsidR="002A5A6F" w:rsidRPr="00F90B19">
        <w:rPr>
          <w:rFonts w:ascii="Gill Sans MT" w:eastAsia="Times New Roman" w:hAnsi="Gill Sans MT" w:cs="Times New Roman"/>
          <w:kern w:val="0"/>
          <w14:ligatures w14:val="none"/>
        </w:rPr>
        <w:t>rganization] is committed to finding safe and effective ways to reduce cost, waste, greenhouse gas emissions and at the same time, build more resilience into the supply chain.</w:t>
      </w:r>
    </w:p>
    <w:p w14:paraId="41F68DA0" w14:textId="47F49D10" w:rsidR="002A5A6F" w:rsidRPr="00F90B19" w:rsidRDefault="002A5A6F" w:rsidP="00F90B19">
      <w:pPr>
        <w:numPr>
          <w:ilvl w:val="0"/>
          <w:numId w:val="1"/>
        </w:numPr>
        <w:shd w:val="clear" w:color="auto" w:fill="FFFFFF"/>
        <w:spacing w:after="120" w:line="276" w:lineRule="auto"/>
        <w:ind w:left="0" w:right="-270"/>
        <w:rPr>
          <w:rFonts w:ascii="Gill Sans MT" w:eastAsia="Times New Roman" w:hAnsi="Gill Sans MT" w:cs="Times New Roman"/>
          <w:kern w:val="0"/>
          <w14:ligatures w14:val="none"/>
        </w:rPr>
      </w:pPr>
      <w:r w:rsidRPr="00F90B19">
        <w:rPr>
          <w:rFonts w:ascii="Gill Sans MT" w:eastAsia="Times New Roman" w:hAnsi="Gill Sans MT" w:cs="Times New Roman"/>
          <w:kern w:val="0"/>
          <w14:ligatures w14:val="none"/>
        </w:rPr>
        <w:t>[</w:t>
      </w:r>
      <w:r w:rsidR="00D03E6C" w:rsidRPr="00F90B19">
        <w:rPr>
          <w:rFonts w:ascii="Gill Sans MT" w:eastAsia="Times New Roman" w:hAnsi="Gill Sans MT" w:cs="Times New Roman"/>
          <w:kern w:val="0"/>
          <w14:ligatures w14:val="none"/>
        </w:rPr>
        <w:t>O</w:t>
      </w:r>
      <w:r w:rsidRPr="00F90B19">
        <w:rPr>
          <w:rFonts w:ascii="Gill Sans MT" w:eastAsia="Times New Roman" w:hAnsi="Gill Sans MT" w:cs="Times New Roman"/>
          <w:kern w:val="0"/>
          <w14:ligatures w14:val="none"/>
        </w:rPr>
        <w:t xml:space="preserve">rganization] </w:t>
      </w:r>
      <w:proofErr w:type="gramStart"/>
      <w:r w:rsidRPr="00F90B19">
        <w:rPr>
          <w:rFonts w:ascii="Gill Sans MT" w:eastAsia="Times New Roman" w:hAnsi="Gill Sans MT" w:cs="Times New Roman"/>
          <w:kern w:val="0"/>
          <w14:ligatures w14:val="none"/>
        </w:rPr>
        <w:t>prioritizes</w:t>
      </w:r>
      <w:proofErr w:type="gramEnd"/>
      <w:r w:rsidRPr="00F90B19">
        <w:rPr>
          <w:rFonts w:ascii="Gill Sans MT" w:eastAsia="Times New Roman" w:hAnsi="Gill Sans MT" w:cs="Times New Roman"/>
          <w:kern w:val="0"/>
          <w14:ligatures w14:val="none"/>
        </w:rPr>
        <w:t xml:space="preserve"> the purchase of reusable or commercially reprocessed, </w:t>
      </w:r>
      <w:r w:rsidRPr="004903C5">
        <w:rPr>
          <w:rFonts w:ascii="Gill Sans MT" w:eastAsia="Times New Roman" w:hAnsi="Gill Sans MT" w:cs="Times New Roman"/>
          <w:strike/>
          <w:kern w:val="0"/>
          <w14:ligatures w14:val="none"/>
        </w:rPr>
        <w:t>FDA</w:t>
      </w:r>
      <w:r w:rsidRPr="00F90B19">
        <w:rPr>
          <w:rFonts w:ascii="Gill Sans MT" w:eastAsia="Times New Roman" w:hAnsi="Gill Sans MT" w:cs="Times New Roman"/>
          <w:kern w:val="0"/>
          <w14:ligatures w14:val="none"/>
        </w:rPr>
        <w:t xml:space="preserve">-regulated “single-use” devices over disposable </w:t>
      </w:r>
      <w:r w:rsidR="00D03E6C" w:rsidRPr="00F90B19">
        <w:rPr>
          <w:rFonts w:ascii="Gill Sans MT" w:eastAsia="Times New Roman" w:hAnsi="Gill Sans MT" w:cs="Times New Roman"/>
          <w:kern w:val="0"/>
          <w14:ligatures w14:val="none"/>
        </w:rPr>
        <w:t xml:space="preserve">(“single-use”) </w:t>
      </w:r>
      <w:r w:rsidRPr="00F90B19">
        <w:rPr>
          <w:rFonts w:ascii="Gill Sans MT" w:eastAsia="Times New Roman" w:hAnsi="Gill Sans MT" w:cs="Times New Roman"/>
          <w:kern w:val="0"/>
          <w14:ligatures w14:val="none"/>
        </w:rPr>
        <w:t xml:space="preserve">devices, whenever possible. </w:t>
      </w:r>
    </w:p>
    <w:p w14:paraId="1BADEA22" w14:textId="0F1CB5B7" w:rsidR="002A5A6F" w:rsidRPr="00F90B19" w:rsidRDefault="002A5A6F" w:rsidP="00F90B19">
      <w:pPr>
        <w:numPr>
          <w:ilvl w:val="0"/>
          <w:numId w:val="1"/>
        </w:numPr>
        <w:shd w:val="clear" w:color="auto" w:fill="FFFFFF"/>
        <w:spacing w:after="120" w:line="276" w:lineRule="auto"/>
        <w:ind w:left="0" w:right="-270"/>
        <w:rPr>
          <w:rFonts w:ascii="Gill Sans MT" w:eastAsia="Times New Roman" w:hAnsi="Gill Sans MT" w:cs="Times New Roman"/>
          <w:kern w:val="0"/>
          <w14:ligatures w14:val="none"/>
        </w:rPr>
      </w:pPr>
      <w:r w:rsidRPr="00F90B19">
        <w:rPr>
          <w:rFonts w:ascii="Gill Sans MT" w:hAnsi="Gill Sans MT"/>
        </w:rPr>
        <w:t>All original manufacturers of single-use devices that wish to sell products to [organization] are informed that [organization] intends to make optimal use of the devices we acquire, and that reprocessing is an important piece of this effort.</w:t>
      </w:r>
    </w:p>
    <w:p w14:paraId="7144C067" w14:textId="1CAB7EF6" w:rsidR="002A5A6F" w:rsidRPr="00F90B19" w:rsidRDefault="00D03E6C" w:rsidP="00F90B19">
      <w:pPr>
        <w:numPr>
          <w:ilvl w:val="0"/>
          <w:numId w:val="1"/>
        </w:numPr>
        <w:shd w:val="clear" w:color="auto" w:fill="FFFFFF"/>
        <w:spacing w:after="120" w:line="276" w:lineRule="auto"/>
        <w:ind w:left="0" w:right="-270"/>
        <w:rPr>
          <w:rFonts w:ascii="Gill Sans MT" w:eastAsia="Times New Roman" w:hAnsi="Gill Sans MT" w:cs="Times New Roman"/>
          <w:kern w:val="0"/>
          <w14:ligatures w14:val="none"/>
        </w:rPr>
      </w:pPr>
      <w:r w:rsidRPr="00F90B19">
        <w:rPr>
          <w:rFonts w:ascii="Gill Sans MT" w:eastAsia="Times New Roman" w:hAnsi="Gill Sans MT" w:cs="Times New Roman"/>
          <w:kern w:val="0"/>
          <w14:ligatures w14:val="none"/>
        </w:rPr>
        <w:t>[</w:t>
      </w:r>
      <w:r w:rsidR="002A5A6F" w:rsidRPr="00F90B19">
        <w:rPr>
          <w:rFonts w:ascii="Gill Sans MT" w:eastAsia="Times New Roman" w:hAnsi="Gill Sans MT" w:cs="Times New Roman"/>
          <w:kern w:val="0"/>
          <w14:ligatures w14:val="none"/>
        </w:rPr>
        <w:t>Organization</w:t>
      </w:r>
      <w:r w:rsidRPr="00F90B19">
        <w:rPr>
          <w:rFonts w:ascii="Gill Sans MT" w:eastAsia="Times New Roman" w:hAnsi="Gill Sans MT" w:cs="Times New Roman"/>
          <w:kern w:val="0"/>
          <w14:ligatures w14:val="none"/>
        </w:rPr>
        <w:t>]</w:t>
      </w:r>
      <w:r w:rsidR="002A5A6F" w:rsidRPr="00F90B19">
        <w:rPr>
          <w:rFonts w:ascii="Gill Sans MT" w:eastAsia="Times New Roman" w:hAnsi="Gill Sans MT" w:cs="Times New Roman"/>
          <w:kern w:val="0"/>
          <w14:ligatures w14:val="none"/>
        </w:rPr>
        <w:t xml:space="preserve"> </w:t>
      </w:r>
      <w:proofErr w:type="gramStart"/>
      <w:r w:rsidR="002A5A6F" w:rsidRPr="00F90B19">
        <w:rPr>
          <w:rFonts w:ascii="Gill Sans MT" w:eastAsia="Times New Roman" w:hAnsi="Gill Sans MT" w:cs="Times New Roman"/>
          <w:kern w:val="0"/>
          <w14:ligatures w14:val="none"/>
        </w:rPr>
        <w:t>prioritizes</w:t>
      </w:r>
      <w:proofErr w:type="gramEnd"/>
      <w:r w:rsidR="002A5A6F" w:rsidRPr="00F90B19">
        <w:rPr>
          <w:rFonts w:ascii="Gill Sans MT" w:eastAsia="Times New Roman" w:hAnsi="Gill Sans MT" w:cs="Times New Roman"/>
          <w:kern w:val="0"/>
          <w14:ligatures w14:val="none"/>
        </w:rPr>
        <w:t xml:space="preserve"> reprocessing over recycling, given its </w:t>
      </w:r>
      <w:r w:rsidRPr="00F90B19">
        <w:rPr>
          <w:rFonts w:ascii="Gill Sans MT" w:eastAsia="Times New Roman" w:hAnsi="Gill Sans MT" w:cs="Times New Roman"/>
          <w:kern w:val="0"/>
          <w14:ligatures w14:val="none"/>
        </w:rPr>
        <w:t xml:space="preserve">higher ranking </w:t>
      </w:r>
      <w:r w:rsidR="002A5A6F" w:rsidRPr="00F90B19">
        <w:rPr>
          <w:rFonts w:ascii="Gill Sans MT" w:eastAsia="Times New Roman" w:hAnsi="Gill Sans MT" w:cs="Times New Roman"/>
          <w:kern w:val="0"/>
          <w14:ligatures w14:val="none"/>
        </w:rPr>
        <w:t>in the waste reduction hierarchy (reduce, reuse, recycle – in that order – because recycling consumes considerable energy and other environmental inputs).</w:t>
      </w:r>
    </w:p>
    <w:p w14:paraId="75961A7D" w14:textId="0ECB4A07" w:rsidR="002A5A6F" w:rsidRPr="00F90B19" w:rsidRDefault="00D03E6C" w:rsidP="00F90B19">
      <w:pPr>
        <w:numPr>
          <w:ilvl w:val="0"/>
          <w:numId w:val="1"/>
        </w:numPr>
        <w:shd w:val="clear" w:color="auto" w:fill="FFFFFF"/>
        <w:spacing w:after="120" w:line="276" w:lineRule="auto"/>
        <w:ind w:left="0" w:right="-270"/>
        <w:rPr>
          <w:rFonts w:ascii="Gill Sans MT" w:eastAsia="Times New Roman" w:hAnsi="Gill Sans MT" w:cs="Times New Roman"/>
          <w:kern w:val="0"/>
          <w14:ligatures w14:val="none"/>
        </w:rPr>
      </w:pPr>
      <w:r w:rsidRPr="00F90B19">
        <w:rPr>
          <w:rFonts w:ascii="Gill Sans MT" w:eastAsia="Times New Roman" w:hAnsi="Gill Sans MT" w:cs="Times New Roman"/>
          <w:kern w:val="0"/>
          <w14:ligatures w14:val="none"/>
        </w:rPr>
        <w:t>[</w:t>
      </w:r>
      <w:r w:rsidR="002A5A6F" w:rsidRPr="00F90B19">
        <w:rPr>
          <w:rFonts w:ascii="Gill Sans MT" w:eastAsia="Times New Roman" w:hAnsi="Gill Sans MT" w:cs="Times New Roman"/>
          <w:kern w:val="0"/>
          <w14:ligatures w14:val="none"/>
        </w:rPr>
        <w:t>Organization</w:t>
      </w:r>
      <w:r w:rsidRPr="00F90B19">
        <w:rPr>
          <w:rFonts w:ascii="Gill Sans MT" w:eastAsia="Times New Roman" w:hAnsi="Gill Sans MT" w:cs="Times New Roman"/>
          <w:kern w:val="0"/>
          <w14:ligatures w14:val="none"/>
        </w:rPr>
        <w:t>]</w:t>
      </w:r>
      <w:r w:rsidR="002A5A6F" w:rsidRPr="00F90B19">
        <w:rPr>
          <w:rFonts w:ascii="Gill Sans MT" w:eastAsia="Times New Roman" w:hAnsi="Gill Sans MT" w:cs="Times New Roman"/>
          <w:kern w:val="0"/>
          <w14:ligatures w14:val="none"/>
        </w:rPr>
        <w:t xml:space="preserve"> also </w:t>
      </w:r>
      <w:proofErr w:type="gramStart"/>
      <w:r w:rsidRPr="00F90B19">
        <w:rPr>
          <w:rFonts w:ascii="Gill Sans MT" w:eastAsia="Times New Roman" w:hAnsi="Gill Sans MT" w:cs="Times New Roman"/>
          <w:kern w:val="0"/>
          <w14:ligatures w14:val="none"/>
        </w:rPr>
        <w:t>believes</w:t>
      </w:r>
      <w:proofErr w:type="gramEnd"/>
      <w:r w:rsidRPr="00F90B19">
        <w:rPr>
          <w:rFonts w:ascii="Gill Sans MT" w:eastAsia="Times New Roman" w:hAnsi="Gill Sans MT" w:cs="Times New Roman"/>
          <w:kern w:val="0"/>
          <w14:ligatures w14:val="none"/>
        </w:rPr>
        <w:t xml:space="preserve"> in </w:t>
      </w:r>
      <w:r w:rsidR="002A5A6F" w:rsidRPr="00F90B19">
        <w:rPr>
          <w:rFonts w:ascii="Gill Sans MT" w:eastAsia="Times New Roman" w:hAnsi="Gill Sans MT" w:cs="Times New Roman"/>
          <w:kern w:val="0"/>
          <w14:ligatures w14:val="none"/>
        </w:rPr>
        <w:t>science</w:t>
      </w:r>
      <w:r w:rsidRPr="00F90B19">
        <w:rPr>
          <w:rFonts w:ascii="Gill Sans MT" w:eastAsia="Times New Roman" w:hAnsi="Gill Sans MT" w:cs="Times New Roman"/>
          <w:kern w:val="0"/>
          <w14:ligatures w14:val="none"/>
        </w:rPr>
        <w:t>-based decision-making</w:t>
      </w:r>
      <w:r w:rsidR="002A5A6F" w:rsidRPr="00F90B19">
        <w:rPr>
          <w:rFonts w:ascii="Gill Sans MT" w:eastAsia="Times New Roman" w:hAnsi="Gill Sans MT" w:cs="Times New Roman"/>
          <w:kern w:val="0"/>
          <w14:ligatures w14:val="none"/>
        </w:rPr>
        <w:t xml:space="preserve"> and thus, as we evaluate the cost, sustainability and other benefits of products, we will </w:t>
      </w:r>
      <w:r w:rsidRPr="00F90B19">
        <w:rPr>
          <w:rFonts w:ascii="Gill Sans MT" w:eastAsia="Times New Roman" w:hAnsi="Gill Sans MT" w:cs="Times New Roman"/>
          <w:kern w:val="0"/>
          <w14:ligatures w14:val="none"/>
        </w:rPr>
        <w:t xml:space="preserve">rely on </w:t>
      </w:r>
      <w:r w:rsidR="002A5A6F" w:rsidRPr="00F90B19">
        <w:rPr>
          <w:rFonts w:ascii="Gill Sans MT" w:eastAsia="Times New Roman" w:hAnsi="Gill Sans MT" w:cs="Times New Roman"/>
          <w:kern w:val="0"/>
          <w14:ligatures w14:val="none"/>
        </w:rPr>
        <w:t xml:space="preserve">credible measures and reports for their ability to reduce costs, greenhouse gas emissions and </w:t>
      </w:r>
      <w:r w:rsidRPr="00F90B19">
        <w:rPr>
          <w:rFonts w:ascii="Gill Sans MT" w:eastAsia="Times New Roman" w:hAnsi="Gill Sans MT" w:cs="Times New Roman"/>
          <w:kern w:val="0"/>
          <w14:ligatures w14:val="none"/>
        </w:rPr>
        <w:t xml:space="preserve">improve </w:t>
      </w:r>
      <w:r w:rsidR="002A5A6F" w:rsidRPr="00F90B19">
        <w:rPr>
          <w:rFonts w:ascii="Gill Sans MT" w:eastAsia="Times New Roman" w:hAnsi="Gill Sans MT" w:cs="Times New Roman"/>
          <w:kern w:val="0"/>
          <w14:ligatures w14:val="none"/>
        </w:rPr>
        <w:t xml:space="preserve">supply chain resilience.  We prioritize in our evaluation of products reports from suppliers that include the total carbon footprint of their products and/or Life Cycle Assessments.  </w:t>
      </w:r>
    </w:p>
    <w:p w14:paraId="1A831CFB" w14:textId="492FB91B" w:rsidR="002A5A6F" w:rsidRPr="00F90B19" w:rsidRDefault="002A5A6F" w:rsidP="00F90B19">
      <w:pPr>
        <w:pStyle w:val="ListParagraph"/>
        <w:numPr>
          <w:ilvl w:val="0"/>
          <w:numId w:val="1"/>
        </w:numPr>
        <w:spacing w:after="120" w:line="276" w:lineRule="auto"/>
        <w:ind w:left="0" w:right="-270"/>
        <w:contextualSpacing w:val="0"/>
        <w:rPr>
          <w:rFonts w:ascii="Gill Sans MT" w:hAnsi="Gill Sans MT"/>
        </w:rPr>
      </w:pPr>
      <w:r w:rsidRPr="00F90B19">
        <w:rPr>
          <w:rFonts w:ascii="Gill Sans MT" w:hAnsi="Gill Sans MT"/>
        </w:rPr>
        <w:t>Original device manufacturers are informed that representatives of their companies are expected to continue their practices as usual, including the technical support of clinical cases, and that such representatives are not to interfere in any way with [organization’s] reprocessing program, including engaging in any activity that undermines the reprocessing program and its financial savings.</w:t>
      </w:r>
    </w:p>
    <w:p w14:paraId="32FB8E7E" w14:textId="5E69ED5F" w:rsidR="002A5A6F" w:rsidRPr="00F90B19" w:rsidRDefault="002A5A6F" w:rsidP="00F90B19">
      <w:pPr>
        <w:numPr>
          <w:ilvl w:val="0"/>
          <w:numId w:val="1"/>
        </w:numPr>
        <w:shd w:val="clear" w:color="auto" w:fill="FFFFFF"/>
        <w:spacing w:after="120" w:line="276" w:lineRule="auto"/>
        <w:ind w:left="0" w:right="-270"/>
        <w:rPr>
          <w:rFonts w:ascii="Gill Sans MT" w:eastAsia="Times New Roman" w:hAnsi="Gill Sans MT" w:cs="Times New Roman"/>
          <w:kern w:val="0"/>
          <w14:ligatures w14:val="none"/>
        </w:rPr>
      </w:pPr>
      <w:r w:rsidRPr="00F90B19">
        <w:rPr>
          <w:rFonts w:ascii="Gill Sans MT" w:hAnsi="Gill Sans MT"/>
        </w:rPr>
        <w:t xml:space="preserve">Original manufacturers of single-use devices </w:t>
      </w:r>
      <w:r w:rsidR="00D03E6C" w:rsidRPr="00F90B19">
        <w:rPr>
          <w:rFonts w:ascii="Gill Sans MT" w:hAnsi="Gill Sans MT"/>
        </w:rPr>
        <w:t xml:space="preserve">or their representatives </w:t>
      </w:r>
      <w:r w:rsidRPr="00F90B19">
        <w:rPr>
          <w:rFonts w:ascii="Gill Sans MT" w:hAnsi="Gill Sans MT"/>
        </w:rPr>
        <w:t>are not to disseminate literature at our facility that uses false claims or calls into question the safety or functionality of reprocessed SUDs, unless such literature is created independent of the OEM (not in any way funded or supported or written by the OEM).  For example, industry funded studies that do not explain the chain of custody of reprocessed devices studied, are not to be disseminated in the hospital.</w:t>
      </w:r>
    </w:p>
    <w:p w14:paraId="5431E55F" w14:textId="0355842C" w:rsidR="002A5A6F" w:rsidRPr="00F90B19" w:rsidRDefault="002A5A6F" w:rsidP="00F90B19">
      <w:pPr>
        <w:numPr>
          <w:ilvl w:val="0"/>
          <w:numId w:val="1"/>
        </w:numPr>
        <w:shd w:val="clear" w:color="auto" w:fill="FFFFFF"/>
        <w:spacing w:after="120" w:line="276" w:lineRule="auto"/>
        <w:ind w:left="0" w:right="-270"/>
        <w:rPr>
          <w:rFonts w:ascii="Gill Sans MT" w:eastAsia="Times New Roman" w:hAnsi="Gill Sans MT" w:cs="Times New Roman"/>
          <w:kern w:val="0"/>
          <w14:ligatures w14:val="none"/>
        </w:rPr>
      </w:pPr>
      <w:r w:rsidRPr="00F90B19">
        <w:rPr>
          <w:rFonts w:ascii="Gill Sans MT" w:hAnsi="Gill Sans MT"/>
        </w:rPr>
        <w:t>The vendor has reviewed this policy standard and agrees to abide by its terms.</w:t>
      </w:r>
    </w:p>
    <w:p w14:paraId="071780FD" w14:textId="77777777" w:rsidR="00F90B19" w:rsidRPr="00F90B19" w:rsidRDefault="00F90B19" w:rsidP="00F90B19">
      <w:pPr>
        <w:shd w:val="clear" w:color="auto" w:fill="FFFFFF"/>
        <w:spacing w:after="120" w:line="276" w:lineRule="auto"/>
        <w:ind w:right="-270"/>
        <w:rPr>
          <w:rFonts w:ascii="Gill Sans MT" w:eastAsia="Times New Roman" w:hAnsi="Gill Sans MT" w:cs="Times New Roman"/>
          <w:kern w:val="0"/>
          <w14:ligatures w14:val="none"/>
        </w:rPr>
      </w:pPr>
    </w:p>
    <w:p w14:paraId="1CB8EC7E" w14:textId="74F2AA8E" w:rsidR="002A5A6F" w:rsidRPr="00F90B19" w:rsidRDefault="002A5A6F" w:rsidP="00F90B19">
      <w:pPr>
        <w:shd w:val="clear" w:color="auto" w:fill="FFFFFF"/>
        <w:spacing w:after="120" w:line="276" w:lineRule="auto"/>
        <w:ind w:right="-270"/>
        <w:rPr>
          <w:rFonts w:ascii="Gill Sans MT" w:hAnsi="Gill Sans MT"/>
        </w:rPr>
      </w:pPr>
      <w:r w:rsidRPr="00F90B19">
        <w:rPr>
          <w:rFonts w:ascii="Gill Sans MT" w:hAnsi="Gill Sans MT"/>
        </w:rPr>
        <w:t>Signed,</w:t>
      </w:r>
    </w:p>
    <w:p w14:paraId="5CD66044" w14:textId="2D4B0ACD" w:rsidR="002A5A6F" w:rsidRPr="00F90B19" w:rsidRDefault="002A5A6F" w:rsidP="00F90B19">
      <w:pPr>
        <w:shd w:val="clear" w:color="auto" w:fill="FFFFFF"/>
        <w:spacing w:after="120" w:line="276" w:lineRule="auto"/>
        <w:ind w:right="-270"/>
        <w:rPr>
          <w:rFonts w:ascii="Gill Sans MT" w:hAnsi="Gill Sans MT"/>
        </w:rPr>
      </w:pPr>
      <w:r w:rsidRPr="00F90B19">
        <w:rPr>
          <w:rFonts w:ascii="Gill Sans MT" w:hAnsi="Gill Sans MT"/>
          <w:u w:val="single"/>
        </w:rPr>
        <w:t>Name, Company</w:t>
      </w:r>
      <w:r w:rsidRPr="00F90B19">
        <w:rPr>
          <w:rFonts w:ascii="Gill Sans MT" w:hAnsi="Gill Sans MT"/>
          <w:u w:val="single"/>
        </w:rPr>
        <w:tab/>
      </w:r>
      <w:r w:rsidRPr="00F90B19">
        <w:rPr>
          <w:rFonts w:ascii="Gill Sans MT" w:hAnsi="Gill Sans MT"/>
          <w:u w:val="single"/>
        </w:rPr>
        <w:tab/>
      </w:r>
      <w:r w:rsidRPr="00F90B19">
        <w:rPr>
          <w:rFonts w:ascii="Gill Sans MT" w:hAnsi="Gill Sans MT"/>
          <w:u w:val="single"/>
        </w:rPr>
        <w:tab/>
      </w:r>
      <w:r w:rsidRPr="00F90B19">
        <w:rPr>
          <w:rFonts w:ascii="Gill Sans MT" w:hAnsi="Gill Sans MT"/>
        </w:rPr>
        <w:tab/>
      </w:r>
      <w:r w:rsidRPr="00F90B19">
        <w:rPr>
          <w:rFonts w:ascii="Gill Sans MT" w:hAnsi="Gill Sans MT"/>
        </w:rPr>
        <w:tab/>
      </w:r>
      <w:r w:rsidRPr="00F90B19">
        <w:rPr>
          <w:rFonts w:ascii="Gill Sans MT" w:hAnsi="Gill Sans MT"/>
          <w:u w:val="single"/>
        </w:rPr>
        <w:t>Name, Company</w:t>
      </w:r>
      <w:r w:rsidRPr="00F90B19">
        <w:rPr>
          <w:rFonts w:ascii="Gill Sans MT" w:hAnsi="Gill Sans MT"/>
          <w:u w:val="single"/>
        </w:rPr>
        <w:tab/>
      </w:r>
      <w:r w:rsidRPr="00F90B19">
        <w:rPr>
          <w:rFonts w:ascii="Gill Sans MT" w:hAnsi="Gill Sans MT"/>
          <w:u w:val="single"/>
        </w:rPr>
        <w:tab/>
      </w:r>
      <w:r w:rsidRPr="00F90B19">
        <w:rPr>
          <w:rFonts w:ascii="Gill Sans MT" w:hAnsi="Gill Sans MT"/>
          <w:u w:val="single"/>
        </w:rPr>
        <w:tab/>
      </w:r>
    </w:p>
    <w:p w14:paraId="60BAB641" w14:textId="05FA2B0A" w:rsidR="002A5A6F" w:rsidRPr="00F90B19" w:rsidRDefault="002A5A6F" w:rsidP="00F90B19">
      <w:pPr>
        <w:shd w:val="clear" w:color="auto" w:fill="FFFFFF"/>
        <w:spacing w:after="120" w:line="276" w:lineRule="auto"/>
        <w:ind w:right="-270"/>
        <w:rPr>
          <w:rFonts w:ascii="Gill Sans MT" w:hAnsi="Gill Sans MT"/>
        </w:rPr>
      </w:pPr>
      <w:r w:rsidRPr="00F90B19">
        <w:rPr>
          <w:rFonts w:ascii="Gill Sans MT" w:hAnsi="Gill Sans MT"/>
        </w:rPr>
        <w:t>Date:</w:t>
      </w:r>
      <w:r w:rsidRPr="00F90B19">
        <w:rPr>
          <w:rFonts w:ascii="Gill Sans MT" w:hAnsi="Gill Sans MT"/>
        </w:rPr>
        <w:tab/>
      </w:r>
      <w:r w:rsidRPr="00F90B19">
        <w:rPr>
          <w:rFonts w:ascii="Gill Sans MT" w:hAnsi="Gill Sans MT"/>
        </w:rPr>
        <w:tab/>
      </w:r>
      <w:r w:rsidRPr="00F90B19">
        <w:rPr>
          <w:rFonts w:ascii="Gill Sans MT" w:hAnsi="Gill Sans MT"/>
        </w:rPr>
        <w:tab/>
      </w:r>
      <w:r w:rsidRPr="00F90B19">
        <w:rPr>
          <w:rFonts w:ascii="Gill Sans MT" w:hAnsi="Gill Sans MT"/>
        </w:rPr>
        <w:tab/>
      </w:r>
      <w:r w:rsidRPr="00F90B19">
        <w:rPr>
          <w:rFonts w:ascii="Gill Sans MT" w:hAnsi="Gill Sans MT"/>
        </w:rPr>
        <w:tab/>
      </w:r>
      <w:r w:rsidRPr="00F90B19">
        <w:rPr>
          <w:rFonts w:ascii="Gill Sans MT" w:hAnsi="Gill Sans MT"/>
        </w:rPr>
        <w:tab/>
      </w:r>
      <w:r w:rsidRPr="00F90B19">
        <w:rPr>
          <w:rFonts w:ascii="Gill Sans MT" w:hAnsi="Gill Sans MT"/>
        </w:rPr>
        <w:tab/>
        <w:t>Date:</w:t>
      </w:r>
    </w:p>
    <w:sectPr w:rsidR="002A5A6F" w:rsidRPr="00F90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C5BCD"/>
    <w:multiLevelType w:val="multilevel"/>
    <w:tmpl w:val="2A4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96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6F"/>
    <w:rsid w:val="00095B3E"/>
    <w:rsid w:val="002A5A6F"/>
    <w:rsid w:val="003C603F"/>
    <w:rsid w:val="004903C5"/>
    <w:rsid w:val="005E30E7"/>
    <w:rsid w:val="007641CD"/>
    <w:rsid w:val="00777F72"/>
    <w:rsid w:val="00873CCD"/>
    <w:rsid w:val="00A22085"/>
    <w:rsid w:val="00CD0AFB"/>
    <w:rsid w:val="00D03E6C"/>
    <w:rsid w:val="00EB3DAB"/>
    <w:rsid w:val="00F9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1B8D"/>
  <w15:chartTrackingRefBased/>
  <w15:docId w15:val="{5E3626EF-8C40-49C9-8A8C-B1AC0E48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6F"/>
  </w:style>
  <w:style w:type="paragraph" w:styleId="Heading1">
    <w:name w:val="heading 1"/>
    <w:basedOn w:val="Normal"/>
    <w:next w:val="Normal"/>
    <w:link w:val="Heading1Char"/>
    <w:uiPriority w:val="9"/>
    <w:qFormat/>
    <w:rsid w:val="002A5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A6F"/>
    <w:rPr>
      <w:rFonts w:eastAsiaTheme="majorEastAsia" w:cstheme="majorBidi"/>
      <w:color w:val="272727" w:themeColor="text1" w:themeTint="D8"/>
    </w:rPr>
  </w:style>
  <w:style w:type="paragraph" w:styleId="Title">
    <w:name w:val="Title"/>
    <w:basedOn w:val="Normal"/>
    <w:next w:val="Normal"/>
    <w:link w:val="TitleChar"/>
    <w:uiPriority w:val="10"/>
    <w:qFormat/>
    <w:rsid w:val="002A5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A6F"/>
    <w:pPr>
      <w:spacing w:before="160"/>
      <w:jc w:val="center"/>
    </w:pPr>
    <w:rPr>
      <w:i/>
      <w:iCs/>
      <w:color w:val="404040" w:themeColor="text1" w:themeTint="BF"/>
    </w:rPr>
  </w:style>
  <w:style w:type="character" w:customStyle="1" w:styleId="QuoteChar">
    <w:name w:val="Quote Char"/>
    <w:basedOn w:val="DefaultParagraphFont"/>
    <w:link w:val="Quote"/>
    <w:uiPriority w:val="29"/>
    <w:rsid w:val="002A5A6F"/>
    <w:rPr>
      <w:i/>
      <w:iCs/>
      <w:color w:val="404040" w:themeColor="text1" w:themeTint="BF"/>
    </w:rPr>
  </w:style>
  <w:style w:type="paragraph" w:styleId="ListParagraph">
    <w:name w:val="List Paragraph"/>
    <w:basedOn w:val="Normal"/>
    <w:uiPriority w:val="34"/>
    <w:qFormat/>
    <w:rsid w:val="002A5A6F"/>
    <w:pPr>
      <w:ind w:left="720"/>
      <w:contextualSpacing/>
    </w:pPr>
  </w:style>
  <w:style w:type="character" w:styleId="IntenseEmphasis">
    <w:name w:val="Intense Emphasis"/>
    <w:basedOn w:val="DefaultParagraphFont"/>
    <w:uiPriority w:val="21"/>
    <w:qFormat/>
    <w:rsid w:val="002A5A6F"/>
    <w:rPr>
      <w:i/>
      <w:iCs/>
      <w:color w:val="0F4761" w:themeColor="accent1" w:themeShade="BF"/>
    </w:rPr>
  </w:style>
  <w:style w:type="paragraph" w:styleId="IntenseQuote">
    <w:name w:val="Intense Quote"/>
    <w:basedOn w:val="Normal"/>
    <w:next w:val="Normal"/>
    <w:link w:val="IntenseQuoteChar"/>
    <w:uiPriority w:val="30"/>
    <w:qFormat/>
    <w:rsid w:val="002A5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A6F"/>
    <w:rPr>
      <w:i/>
      <w:iCs/>
      <w:color w:val="0F4761" w:themeColor="accent1" w:themeShade="BF"/>
    </w:rPr>
  </w:style>
  <w:style w:type="character" w:styleId="IntenseReference">
    <w:name w:val="Intense Reference"/>
    <w:basedOn w:val="DefaultParagraphFont"/>
    <w:uiPriority w:val="32"/>
    <w:qFormat/>
    <w:rsid w:val="002A5A6F"/>
    <w:rPr>
      <w:b/>
      <w:bCs/>
      <w:smallCaps/>
      <w:color w:val="0F4761" w:themeColor="accent1" w:themeShade="BF"/>
      <w:spacing w:val="5"/>
    </w:rPr>
  </w:style>
  <w:style w:type="paragraph" w:styleId="Revision">
    <w:name w:val="Revision"/>
    <w:hidden/>
    <w:uiPriority w:val="99"/>
    <w:semiHidden/>
    <w:rsid w:val="00D03E6C"/>
    <w:pPr>
      <w:spacing w:after="0" w:line="240" w:lineRule="auto"/>
    </w:pPr>
  </w:style>
  <w:style w:type="character" w:styleId="CommentReference">
    <w:name w:val="annotation reference"/>
    <w:basedOn w:val="DefaultParagraphFont"/>
    <w:uiPriority w:val="99"/>
    <w:semiHidden/>
    <w:unhideWhenUsed/>
    <w:rsid w:val="00D03E6C"/>
    <w:rPr>
      <w:sz w:val="16"/>
      <w:szCs w:val="16"/>
    </w:rPr>
  </w:style>
  <w:style w:type="paragraph" w:styleId="CommentText">
    <w:name w:val="annotation text"/>
    <w:basedOn w:val="Normal"/>
    <w:link w:val="CommentTextChar"/>
    <w:uiPriority w:val="99"/>
    <w:semiHidden/>
    <w:unhideWhenUsed/>
    <w:rsid w:val="00D03E6C"/>
    <w:pPr>
      <w:spacing w:line="240" w:lineRule="auto"/>
    </w:pPr>
    <w:rPr>
      <w:sz w:val="20"/>
      <w:szCs w:val="20"/>
    </w:rPr>
  </w:style>
  <w:style w:type="character" w:customStyle="1" w:styleId="CommentTextChar">
    <w:name w:val="Comment Text Char"/>
    <w:basedOn w:val="DefaultParagraphFont"/>
    <w:link w:val="CommentText"/>
    <w:uiPriority w:val="99"/>
    <w:semiHidden/>
    <w:rsid w:val="00D03E6C"/>
    <w:rPr>
      <w:sz w:val="20"/>
      <w:szCs w:val="20"/>
    </w:rPr>
  </w:style>
  <w:style w:type="paragraph" w:styleId="CommentSubject">
    <w:name w:val="annotation subject"/>
    <w:basedOn w:val="CommentText"/>
    <w:next w:val="CommentText"/>
    <w:link w:val="CommentSubjectChar"/>
    <w:uiPriority w:val="99"/>
    <w:semiHidden/>
    <w:unhideWhenUsed/>
    <w:rsid w:val="00D03E6C"/>
    <w:rPr>
      <w:b/>
      <w:bCs/>
    </w:rPr>
  </w:style>
  <w:style w:type="character" w:customStyle="1" w:styleId="CommentSubjectChar">
    <w:name w:val="Comment Subject Char"/>
    <w:basedOn w:val="CommentTextChar"/>
    <w:link w:val="CommentSubject"/>
    <w:uiPriority w:val="99"/>
    <w:semiHidden/>
    <w:rsid w:val="00D03E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07FA2-97EF-4163-88BA-FF6116CD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Sheon</dc:creator>
  <cp:keywords/>
  <dc:description/>
  <cp:lastModifiedBy>Nathan Sheon</cp:lastModifiedBy>
  <cp:revision>2</cp:revision>
  <cp:lastPrinted>2024-08-06T14:46:00Z</cp:lastPrinted>
  <dcterms:created xsi:type="dcterms:W3CDTF">2024-09-26T04:07:00Z</dcterms:created>
  <dcterms:modified xsi:type="dcterms:W3CDTF">2024-09-26T04:07:00Z</dcterms:modified>
</cp:coreProperties>
</file>